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F7" w:rsidRPr="009D7BD0" w:rsidRDefault="00C700F7" w:rsidP="00C700F7">
      <w:pPr>
        <w:pStyle w:val="3"/>
        <w:spacing w:before="22"/>
        <w:ind w:left="232" w:firstLine="0"/>
        <w:jc w:val="left"/>
        <w:rPr>
          <w:rFonts w:asciiTheme="minorHAnsi" w:hAnsiTheme="minorHAnsi"/>
          <w:color w:val="002060"/>
          <w:sz w:val="22"/>
          <w:szCs w:val="22"/>
        </w:rPr>
      </w:pPr>
      <w:bookmarkStart w:id="0" w:name="_Toc185506629"/>
      <w:r w:rsidRPr="009D7BD0">
        <w:rPr>
          <w:rFonts w:asciiTheme="minorHAnsi" w:hAnsiTheme="minorHAnsi"/>
          <w:color w:val="002060"/>
          <w:sz w:val="22"/>
          <w:szCs w:val="22"/>
        </w:rPr>
        <w:t>ΠΑΡΑΡΤΗΜΑ II ΠΙΝΑΚΑΣ ΣΥΜΜΟΡΦΩΣΗΣ</w:t>
      </w:r>
      <w:bookmarkEnd w:id="0"/>
    </w:p>
    <w:p w:rsidR="00C700F7" w:rsidRPr="009D7BD0" w:rsidRDefault="00C700F7" w:rsidP="00C700F7">
      <w:pPr>
        <w:pStyle w:val="3"/>
        <w:spacing w:before="22"/>
        <w:ind w:left="232" w:firstLine="0"/>
        <w:jc w:val="left"/>
        <w:rPr>
          <w:rFonts w:asciiTheme="minorHAnsi" w:hAnsiTheme="minorHAnsi"/>
          <w:color w:val="002060"/>
          <w:sz w:val="22"/>
          <w:szCs w:val="22"/>
        </w:rPr>
      </w:pPr>
    </w:p>
    <w:p w:rsidR="00C700F7" w:rsidRPr="009D7BD0" w:rsidRDefault="00C700F7" w:rsidP="00C700F7">
      <w:pPr>
        <w:spacing w:after="60"/>
        <w:jc w:val="center"/>
        <w:rPr>
          <w:rFonts w:asciiTheme="minorHAnsi" w:hAnsiTheme="minorHAnsi"/>
          <w:b/>
        </w:rPr>
      </w:pPr>
    </w:p>
    <w:p w:rsidR="001946F9" w:rsidRPr="009D7BD0" w:rsidRDefault="001946F9" w:rsidP="001946F9">
      <w:pPr>
        <w:spacing w:after="60"/>
        <w:jc w:val="center"/>
        <w:rPr>
          <w:rFonts w:asciiTheme="minorHAnsi" w:hAnsiTheme="minorHAnsi"/>
          <w:b/>
        </w:rPr>
      </w:pPr>
      <w:r w:rsidRPr="009D7BD0">
        <w:rPr>
          <w:rFonts w:asciiTheme="minorHAnsi" w:eastAsia="SimSun" w:hAnsiTheme="minorHAnsi"/>
          <w:b/>
        </w:rPr>
        <w:t>ΤΕΧΝΙΚΕΣ ΠΡΟΔΙΑΓΡΑΦΕΣ/ ΦΥΛΛΟ ΣΥΜΜΟΡΦΩΣΗΣ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4374"/>
        <w:gridCol w:w="1418"/>
        <w:gridCol w:w="1587"/>
        <w:gridCol w:w="1620"/>
      </w:tblGrid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Α/Α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before="120" w:after="200" w:line="276" w:lineRule="auto"/>
              <w:jc w:val="center"/>
              <w:rPr>
                <w:rFonts w:asciiTheme="minorHAnsi" w:hAnsiTheme="minorHAnsi" w:cs="Arial"/>
              </w:rPr>
            </w:pPr>
            <w:r w:rsidRPr="009D7BD0">
              <w:rPr>
                <w:rFonts w:asciiTheme="minorHAnsi" w:hAnsiTheme="minorHAnsi" w:cs="Times New Roman"/>
                <w:b/>
              </w:rPr>
              <w:t>ΠΡΟΔΙΑΓΡΑΦΕΣ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 w:cs="Times New Roman"/>
                <w:b/>
              </w:rPr>
              <w:t>ΣΤΟΙΧΕΙΑ ΠΡΟΣΦΟΡΑΣ</w:t>
            </w: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before="120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Περιγραφή</w:t>
            </w:r>
          </w:p>
          <w:p w:rsidR="001946F9" w:rsidRPr="00075378" w:rsidRDefault="001946F9" w:rsidP="00C541D3">
            <w:pPr>
              <w:spacing w:before="120"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075378">
              <w:rPr>
                <w:rFonts w:asciiTheme="minorHAnsi" w:hAnsiTheme="minorHAnsi" w:cs="Arial"/>
                <w:b/>
              </w:rPr>
              <w:t>Ημερίδα και ψηφιακή έκθεση στην Αθήνα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proofErr w:type="spellStart"/>
            <w:r w:rsidRPr="009D7BD0">
              <w:rPr>
                <w:rFonts w:asciiTheme="minorHAnsi" w:hAnsiTheme="minorHAnsi" w:cs="Times New Roman"/>
                <w:b/>
              </w:rPr>
              <w:t>Υποχρ</w:t>
            </w:r>
            <w:proofErr w:type="spellEnd"/>
            <w:r w:rsidRPr="009D7BD0">
              <w:rPr>
                <w:rFonts w:asciiTheme="minorHAnsi" w:hAnsiTheme="minorHAnsi" w:cs="Times New Roman"/>
                <w:b/>
              </w:rPr>
              <w:t>/</w:t>
            </w:r>
            <w:proofErr w:type="spellStart"/>
            <w:r w:rsidRPr="009D7BD0">
              <w:rPr>
                <w:rFonts w:asciiTheme="minorHAnsi" w:hAnsiTheme="minorHAnsi" w:cs="Times New Roman"/>
                <w:b/>
              </w:rPr>
              <w:t>κή</w:t>
            </w:r>
            <w:proofErr w:type="spellEnd"/>
            <w:r w:rsidRPr="009D7BD0">
              <w:rPr>
                <w:rFonts w:asciiTheme="minorHAnsi" w:hAnsiTheme="minorHAnsi" w:cs="Times New Roman"/>
                <w:b/>
              </w:rPr>
              <w:t xml:space="preserve"> Απαίτηση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Απάντηση προμηθευτή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 w:cs="Times New Roman"/>
                <w:b/>
              </w:rPr>
              <w:t>ΠΑΡΑΠΟΜΠΕΣ / ΣΧΟΛΙΑ</w:t>
            </w: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  <w:lang w:val="en-US"/>
              </w:rPr>
            </w:pPr>
            <w:r w:rsidRPr="009D7BD0">
              <w:rPr>
                <w:rFonts w:asciiTheme="minorHAnsi" w:hAnsiTheme="minorHAnsi" w:cs="Times New Roman"/>
                <w:b/>
                <w:lang w:val="en-US"/>
              </w:rPr>
              <w:t>1.1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F9" w:rsidRDefault="001946F9" w:rsidP="00C541D3">
            <w:pPr>
              <w:spacing w:before="120" w:after="200" w:line="276" w:lineRule="auto"/>
              <w:rPr>
                <w:rFonts w:asciiTheme="minorHAnsi" w:hAnsiTheme="minorHAnsi" w:cs="Arial"/>
              </w:rPr>
            </w:pPr>
            <w:r w:rsidRPr="009D7BD0">
              <w:rPr>
                <w:rFonts w:asciiTheme="minorHAnsi" w:hAnsiTheme="minorHAnsi" w:cs="Times New Roman"/>
                <w:b/>
              </w:rPr>
              <w:t xml:space="preserve">Προσδιορισμός Επικοινωνιακής Στρατηγικής </w:t>
            </w:r>
            <w:r>
              <w:rPr>
                <w:rFonts w:asciiTheme="minorHAnsi" w:hAnsiTheme="minorHAnsi" w:cs="Times New Roman"/>
                <w:b/>
              </w:rPr>
              <w:t xml:space="preserve">α. </w:t>
            </w:r>
            <w:r w:rsidRPr="009D7BD0">
              <w:rPr>
                <w:rFonts w:asciiTheme="minorHAnsi" w:hAnsiTheme="minorHAnsi" w:cs="Arial"/>
              </w:rPr>
              <w:t xml:space="preserve">Ο ανάδοχος θα υποβάλει αναλυτικό σχέδιο δράσεων </w:t>
            </w:r>
            <w:r>
              <w:rPr>
                <w:rFonts w:asciiTheme="minorHAnsi" w:hAnsiTheme="minorHAnsi" w:cs="Arial"/>
              </w:rPr>
              <w:t xml:space="preserve">σχεδιασμού και οργάνωσης της </w:t>
            </w:r>
            <w:r w:rsidRPr="00E74248">
              <w:rPr>
                <w:rFonts w:asciiTheme="minorHAnsi" w:hAnsiTheme="minorHAnsi" w:cs="Arial"/>
              </w:rPr>
              <w:t>ημερ</w:t>
            </w:r>
            <w:r>
              <w:rPr>
                <w:rFonts w:asciiTheme="minorHAnsi" w:hAnsiTheme="minorHAnsi" w:cs="Arial"/>
              </w:rPr>
              <w:t>ίδας και της ψηφιακής έκθεσης</w:t>
            </w:r>
            <w:r w:rsidRPr="009D7BD0">
              <w:rPr>
                <w:rFonts w:asciiTheme="minorHAnsi" w:hAnsiTheme="minorHAnsi"/>
              </w:rPr>
              <w:t xml:space="preserve"> με την χρήση σύγχρονων τεχνολογιών πληροφορικής και επικοινωνιών</w:t>
            </w:r>
            <w:r>
              <w:rPr>
                <w:rFonts w:asciiTheme="minorHAnsi" w:hAnsiTheme="minorHAnsi" w:cs="Arial"/>
              </w:rPr>
              <w:t xml:space="preserve">. </w:t>
            </w:r>
          </w:p>
          <w:p w:rsidR="001946F9" w:rsidRPr="00E86C8C" w:rsidRDefault="001946F9" w:rsidP="00C541D3">
            <w:pPr>
              <w:spacing w:before="120" w:after="200" w:line="276" w:lineRule="auto"/>
              <w:rPr>
                <w:rFonts w:asciiTheme="minorHAnsi" w:hAnsiTheme="minorHAnsi" w:cs="Arial"/>
              </w:rPr>
            </w:pPr>
            <w:r w:rsidRPr="00C94F18">
              <w:rPr>
                <w:rFonts w:asciiTheme="minorHAnsi" w:hAnsiTheme="minorHAnsi" w:cs="Arial"/>
                <w:b/>
              </w:rPr>
              <w:t>β</w:t>
            </w:r>
            <w:r>
              <w:rPr>
                <w:rFonts w:asciiTheme="minorHAnsi" w:hAnsiTheme="minorHAnsi" w:cs="Arial"/>
              </w:rPr>
              <w:t xml:space="preserve">. Αναλυτική περιγραφή των  ψηφιακών εφαρμογών προβολής με τεχνολογία </w:t>
            </w:r>
            <w:r>
              <w:rPr>
                <w:rFonts w:asciiTheme="minorHAnsi" w:hAnsiTheme="minorHAnsi" w:cs="Arial"/>
                <w:lang w:val="en-US"/>
              </w:rPr>
              <w:t>AR</w:t>
            </w:r>
            <w:r w:rsidRPr="00075378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  <w:lang w:val="en-US"/>
              </w:rPr>
              <w:t>VR</w:t>
            </w:r>
            <w:r w:rsidRPr="00075378">
              <w:rPr>
                <w:rFonts w:asciiTheme="minorHAnsi" w:hAnsiTheme="minorHAnsi" w:cs="Arial"/>
              </w:rPr>
              <w:t>,3</w:t>
            </w:r>
            <w:r>
              <w:rPr>
                <w:rFonts w:asciiTheme="minorHAnsi" w:hAnsiTheme="minorHAnsi" w:cs="Arial"/>
                <w:lang w:val="en-US"/>
              </w:rPr>
              <w:t>D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lang w:val="en-US"/>
              </w:rPr>
              <w:t>projection</w:t>
            </w:r>
            <w:r w:rsidRPr="00075378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βάσει του περιεχομένου της πράξης και του προτεινόμενου σχεδιασμού. Να δοθεί </w:t>
            </w:r>
            <w:r>
              <w:rPr>
                <w:rFonts w:asciiTheme="minorHAnsi" w:hAnsiTheme="minorHAnsi" w:cs="Arial"/>
                <w:lang w:val="en-US"/>
              </w:rPr>
              <w:t>link</w:t>
            </w:r>
            <w:r w:rsidRPr="00E86C8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με παρουσίαση προηγούμενων ψηφιακών εκθέσεων με εφαρμογές </w:t>
            </w:r>
            <w:r>
              <w:rPr>
                <w:rFonts w:asciiTheme="minorHAnsi" w:hAnsiTheme="minorHAnsi" w:cs="Arial"/>
                <w:lang w:val="en-US"/>
              </w:rPr>
              <w:t>AR</w:t>
            </w:r>
            <w:r w:rsidRPr="00075378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  <w:lang w:val="en-US"/>
              </w:rPr>
              <w:t>VR</w:t>
            </w:r>
            <w:r w:rsidRPr="00075378">
              <w:rPr>
                <w:rFonts w:asciiTheme="minorHAnsi" w:hAnsiTheme="minorHAnsi" w:cs="Arial"/>
              </w:rPr>
              <w:t>,3</w:t>
            </w:r>
            <w:r>
              <w:rPr>
                <w:rFonts w:asciiTheme="minorHAnsi" w:hAnsiTheme="minorHAnsi" w:cs="Arial"/>
                <w:lang w:val="en-US"/>
              </w:rPr>
              <w:t>D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lang w:val="en-US"/>
              </w:rPr>
              <w:t>projection</w:t>
            </w:r>
            <w:r>
              <w:rPr>
                <w:rFonts w:asciiTheme="minorHAnsi" w:hAnsiTheme="minorHAnsi" w:cs="Arial"/>
              </w:rPr>
              <w:t xml:space="preserve"> αντίστοιχου πολιτιστικού αποθέματος. </w:t>
            </w:r>
          </w:p>
          <w:p w:rsidR="001946F9" w:rsidRDefault="001946F9" w:rsidP="00C541D3">
            <w:pPr>
              <w:spacing w:before="120" w:after="200" w:line="276" w:lineRule="auto"/>
              <w:rPr>
                <w:rFonts w:asciiTheme="minorHAnsi" w:hAnsiTheme="minorHAnsi" w:cs="Arial"/>
              </w:rPr>
            </w:pPr>
            <w:r w:rsidRPr="00C94F18">
              <w:rPr>
                <w:rFonts w:asciiTheme="minorHAnsi" w:hAnsiTheme="minorHAnsi" w:cs="Arial"/>
                <w:b/>
              </w:rPr>
              <w:t>γ</w:t>
            </w:r>
            <w:r>
              <w:rPr>
                <w:rFonts w:asciiTheme="minorHAnsi" w:hAnsiTheme="minorHAnsi" w:cs="Arial"/>
              </w:rPr>
              <w:t xml:space="preserve">. Δημιουργική προσέγγιση </w:t>
            </w:r>
          </w:p>
          <w:p w:rsidR="001946F9" w:rsidRPr="009D7BD0" w:rsidRDefault="001946F9" w:rsidP="001946F9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312" w:lineRule="auto"/>
              <w:contextualSpacing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Αφήγημα</w:t>
            </w:r>
          </w:p>
          <w:p w:rsidR="001946F9" w:rsidRPr="009D7BD0" w:rsidRDefault="001946F9" w:rsidP="001946F9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312" w:lineRule="auto"/>
              <w:contextualSpacing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Ταυτότητα των εκθέσεων</w:t>
            </w:r>
          </w:p>
          <w:p w:rsidR="001946F9" w:rsidRPr="00360D04" w:rsidRDefault="001946F9" w:rsidP="001946F9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312" w:lineRule="auto"/>
              <w:contextualSpacing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Ταυτότητα εκδηλώσεων</w:t>
            </w:r>
          </w:p>
          <w:p w:rsidR="001946F9" w:rsidRPr="009D7BD0" w:rsidRDefault="001946F9" w:rsidP="00C541D3">
            <w:pPr>
              <w:spacing w:before="120" w:after="200" w:line="276" w:lineRule="auto"/>
              <w:rPr>
                <w:rFonts w:asciiTheme="minorHAnsi" w:hAnsiTheme="minorHAnsi" w:cs="Arial"/>
              </w:rPr>
            </w:pPr>
            <w:r w:rsidRPr="00C94F18">
              <w:rPr>
                <w:rFonts w:asciiTheme="minorHAnsi" w:hAnsiTheme="minorHAnsi" w:cs="Arial"/>
                <w:b/>
              </w:rPr>
              <w:t>δ</w:t>
            </w:r>
            <w:r w:rsidRPr="009D7BD0">
              <w:rPr>
                <w:rFonts w:asciiTheme="minorHAnsi" w:hAnsiTheme="minorHAnsi" w:cs="Arial"/>
              </w:rPr>
              <w:t>. Επικοινωνία</w:t>
            </w:r>
          </w:p>
          <w:p w:rsidR="001946F9" w:rsidRPr="009D7BD0" w:rsidRDefault="001946F9" w:rsidP="001946F9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200" w:line="276" w:lineRule="auto"/>
              <w:contextualSpacing/>
              <w:rPr>
                <w:rFonts w:asciiTheme="minorHAnsi" w:hAnsiTheme="minorHAnsi" w:cs="Arial"/>
              </w:rPr>
            </w:pPr>
            <w:r w:rsidRPr="009D7BD0">
              <w:rPr>
                <w:rFonts w:asciiTheme="minorHAnsi" w:hAnsiTheme="minorHAnsi" w:cs="Arial"/>
              </w:rPr>
              <w:t>Κοινά – Στόχος (</w:t>
            </w:r>
            <w:r w:rsidRPr="009D7BD0">
              <w:rPr>
                <w:rFonts w:asciiTheme="minorHAnsi" w:hAnsiTheme="minorHAnsi" w:cs="Arial"/>
                <w:lang w:val="en-US"/>
              </w:rPr>
              <w:t>target</w:t>
            </w:r>
            <w:r w:rsidRPr="00360D04">
              <w:rPr>
                <w:rFonts w:asciiTheme="minorHAnsi" w:hAnsiTheme="minorHAnsi" w:cs="Arial"/>
              </w:rPr>
              <w:t xml:space="preserve"> </w:t>
            </w:r>
            <w:r w:rsidRPr="009D7BD0">
              <w:rPr>
                <w:rFonts w:asciiTheme="minorHAnsi" w:hAnsiTheme="minorHAnsi" w:cs="Arial"/>
                <w:lang w:val="en-US"/>
              </w:rPr>
              <w:t>groups</w:t>
            </w:r>
            <w:r w:rsidRPr="009D7BD0">
              <w:rPr>
                <w:rFonts w:asciiTheme="minorHAnsi" w:hAnsiTheme="minorHAnsi" w:cs="Arial"/>
              </w:rPr>
              <w:t>)</w:t>
            </w:r>
          </w:p>
          <w:p w:rsidR="001946F9" w:rsidRDefault="001946F9" w:rsidP="001946F9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200" w:line="276" w:lineRule="auto"/>
              <w:contextualSpacing/>
              <w:rPr>
                <w:rFonts w:asciiTheme="minorHAnsi" w:hAnsiTheme="minorHAnsi" w:cs="Arial"/>
              </w:rPr>
            </w:pPr>
            <w:r w:rsidRPr="009D7BD0">
              <w:rPr>
                <w:rFonts w:asciiTheme="minorHAnsi" w:hAnsiTheme="minorHAnsi" w:cs="Arial"/>
              </w:rPr>
              <w:t>Κανάλια επικοινωνίας</w:t>
            </w:r>
          </w:p>
          <w:p w:rsidR="001946F9" w:rsidRDefault="001946F9" w:rsidP="00C541D3">
            <w:pPr>
              <w:widowControl/>
              <w:autoSpaceDE/>
              <w:autoSpaceDN/>
              <w:spacing w:before="120" w:after="200" w:line="276" w:lineRule="auto"/>
              <w:ind w:left="720"/>
              <w:contextualSpacing/>
              <w:rPr>
                <w:rFonts w:asciiTheme="minorHAnsi" w:hAnsiTheme="minorHAnsi" w:cs="Arial"/>
              </w:rPr>
            </w:pPr>
          </w:p>
          <w:p w:rsidR="001946F9" w:rsidRPr="00360D04" w:rsidRDefault="001946F9" w:rsidP="00C541D3">
            <w:pPr>
              <w:widowControl/>
              <w:autoSpaceDE/>
              <w:autoSpaceDN/>
              <w:spacing w:before="120" w:after="200" w:line="276" w:lineRule="auto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C94F18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spacing w:before="120" w:after="200" w:line="276" w:lineRule="auto"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Πρόταση ενεργειών προβολής καθ’ όλη τη διάρκεια της έκθεσης.</w:t>
            </w:r>
          </w:p>
          <w:p w:rsidR="001946F9" w:rsidRPr="00F53502" w:rsidRDefault="001946F9" w:rsidP="00C541D3">
            <w:pPr>
              <w:spacing w:before="120" w:after="200" w:line="276" w:lineRule="auto"/>
              <w:rPr>
                <w:rFonts w:asciiTheme="minorHAnsi" w:hAnsiTheme="minorHAnsi"/>
              </w:rPr>
            </w:pPr>
            <w:r w:rsidRPr="00100B97">
              <w:rPr>
                <w:rFonts w:asciiTheme="minorHAnsi" w:hAnsiTheme="minorHAnsi"/>
              </w:rPr>
              <w:t>Να δοθο</w:t>
            </w:r>
            <w:r>
              <w:rPr>
                <w:rFonts w:asciiTheme="minorHAnsi" w:hAnsiTheme="minorHAnsi"/>
              </w:rPr>
              <w:t xml:space="preserve">ύν </w:t>
            </w:r>
            <w:r>
              <w:rPr>
                <w:rFonts w:asciiTheme="minorHAnsi" w:hAnsiTheme="minorHAnsi"/>
                <w:lang w:val="en-US"/>
              </w:rPr>
              <w:t>links</w:t>
            </w:r>
            <w:r>
              <w:rPr>
                <w:rFonts w:asciiTheme="minorHAnsi" w:hAnsiTheme="minorHAnsi"/>
              </w:rPr>
              <w:t xml:space="preserve"> προηγούμενων αντίστοιχων δράσεων προβολής πολιτιστικού αποθέματος,</w:t>
            </w:r>
            <w:r w:rsidRPr="00A0663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Social</w:t>
            </w:r>
            <w:r w:rsidRPr="00F535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media</w:t>
            </w:r>
            <w:r w:rsidRPr="00F53502">
              <w:rPr>
                <w:rFonts w:asciiTheme="minorHAnsi" w:hAnsiTheme="minorHAnsi"/>
              </w:rPr>
              <w:t>.</w:t>
            </w:r>
          </w:p>
          <w:p w:rsidR="001946F9" w:rsidRPr="00A37191" w:rsidRDefault="001946F9" w:rsidP="00C541D3">
            <w:pPr>
              <w:spacing w:before="120" w:after="200" w:line="276" w:lineRule="auto"/>
              <w:rPr>
                <w:rFonts w:asciiTheme="minorHAnsi" w:hAnsiTheme="minorHAnsi" w:cs="Times New Roman"/>
                <w:b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Post</w:t>
            </w:r>
            <w:r w:rsidRPr="00A37191">
              <w:rPr>
                <w:rFonts w:asciiTheme="minorHAnsi" w:hAnsiTheme="minorHAnsi"/>
                <w:lang w:val="en-US"/>
              </w:rPr>
              <w:t xml:space="preserve">, </w:t>
            </w:r>
            <w:r>
              <w:rPr>
                <w:rFonts w:asciiTheme="minorHAnsi" w:hAnsiTheme="minorHAnsi"/>
              </w:rPr>
              <w:t>δελτία</w:t>
            </w:r>
            <w:r w:rsidRPr="00A37191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τύπου</w:t>
            </w:r>
            <w:r w:rsidRPr="00A37191">
              <w:rPr>
                <w:rFonts w:asciiTheme="minorHAnsi" w:hAnsiTheme="minorHAnsi"/>
                <w:lang w:val="en-US"/>
              </w:rPr>
              <w:t xml:space="preserve">, </w:t>
            </w:r>
            <w:r>
              <w:rPr>
                <w:rFonts w:asciiTheme="minorHAnsi" w:hAnsiTheme="minorHAnsi"/>
                <w:lang w:val="en-US"/>
              </w:rPr>
              <w:t>Instagram</w:t>
            </w:r>
            <w:r w:rsidRPr="00A37191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en-US"/>
              </w:rPr>
              <w:t>tik</w:t>
            </w:r>
            <w:proofErr w:type="spellEnd"/>
            <w:r w:rsidRPr="00A37191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tok</w:t>
            </w:r>
            <w:proofErr w:type="spellEnd"/>
            <w:r w:rsidRPr="00A37191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F53502">
              <w:rPr>
                <w:rFonts w:asciiTheme="minorHAnsi" w:hAnsiTheme="minorHAnsi"/>
              </w:rPr>
              <w:t>κλπ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C94F18">
              <w:rPr>
                <w:rFonts w:asciiTheme="minorHAnsi" w:hAnsiTheme="minorHAnsi" w:cs="Times New Roman"/>
                <w:b/>
              </w:rPr>
              <w:lastRenderedPageBreak/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lastRenderedPageBreak/>
              <w:t>1.3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 w:cs="Times New Roman"/>
              </w:rPr>
              <w:t>Τα πνευματικά δικαιώματα ανήκουν στην Αναθέτουσα Αρχή και θα τα χρησιμοποιεί ανάλογα με τις ανάγκες της και για την επικοινωνία του έργου συνολικά μέχρι την ολοκλήρωσή του ή και μετά από αυτό.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C94F18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7142BE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1.4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Pr="00C94F18" w:rsidRDefault="001946F9" w:rsidP="00C541D3">
            <w:pPr>
              <w:spacing w:after="200" w:line="276" w:lineRule="auto"/>
              <w:rPr>
                <w:rFonts w:asciiTheme="minorHAnsi" w:hAnsiTheme="minorHAnsi" w:cs="Times New Roman"/>
                <w:iCs/>
              </w:rPr>
            </w:pPr>
            <w:r w:rsidRPr="00265CCE">
              <w:rPr>
                <w:rFonts w:asciiTheme="minorHAnsi" w:hAnsiTheme="minorHAnsi" w:cs="Times New Roman"/>
                <w:iCs/>
              </w:rPr>
              <w:t>Τα μέσα μαζικής ενημέρωσης που θα προτείνει ο Ανάδοχος του έργου  θα πρέπει σύμφωνα με την κείμενη Νομοθεσία να κατέχουν νομίμως άδεια λειτουργίας  ραδιοφωνικού ή τηλεοπτικού σταθμού ή να εκδίδουν νόμιμα εφημερίδες ή περιοδικά, συντρεχουσών όλων των σχετικών όρων και προϋποθέσεων που τάσσει ο Νόμος ( ιδίως Π.Δ. 261/1997,  Ν. 3592/2007, Π.Δ. 310/1996).</w:t>
            </w:r>
            <w:r>
              <w:rPr>
                <w:rFonts w:asciiTheme="minorHAnsi" w:hAnsiTheme="minorHAnsi" w:cs="Times New Roman"/>
                <w:i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C94F18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7142BE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  <w:hideMark/>
          </w:tcPr>
          <w:p w:rsidR="001946F9" w:rsidRPr="009D7BD0" w:rsidRDefault="001946F9" w:rsidP="00C541D3">
            <w:pPr>
              <w:spacing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  <w:hideMark/>
          </w:tcPr>
          <w:p w:rsidR="001946F9" w:rsidRPr="009D7BD0" w:rsidRDefault="001946F9" w:rsidP="00C541D3">
            <w:pPr>
              <w:spacing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A49C6">
              <w:rPr>
                <w:rFonts w:asciiTheme="minorHAnsi" w:hAnsiTheme="minorHAnsi" w:cs="Times New Roman"/>
                <w:b/>
              </w:rPr>
              <w:t>Κατασκευή – εξοπλισμός ψηφιακής έκθεσης, ενοικίαση χώρου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2.1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Times New Roman"/>
              </w:rPr>
            </w:pPr>
            <w:r w:rsidRPr="009D7BD0">
              <w:rPr>
                <w:rFonts w:asciiTheme="minorHAnsi" w:hAnsiTheme="minorHAnsi"/>
              </w:rPr>
              <w:t xml:space="preserve">Διασφάλιση  χώρου έκθεσης με εξασφαλισμένη την εύκολη  πρόσβαση του ευρύ κοινού (εγγύτητα στα μέσα μαζικής μεταφοράς) καθώς και των ατόμων με αναπηρία. </w:t>
            </w:r>
            <w:r>
              <w:rPr>
                <w:rFonts w:asciiTheme="minorHAnsi" w:hAnsiTheme="minorHAnsi"/>
              </w:rPr>
              <w:t>Να αναφερθεί ο προτεινόμενος χώρος υποδοχής 300 ατόμων.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C94F18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Διάθεση σύγχρονου τεχνολογικά  εξοπλισμού για την υποστήριξη της ψηφιακής έκθεσης.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1946F9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Να </w:t>
            </w:r>
            <w:proofErr w:type="spellStart"/>
            <w:r>
              <w:rPr>
                <w:rFonts w:asciiTheme="minorHAnsi" w:hAnsiTheme="minorHAnsi"/>
              </w:rPr>
              <w:t>περιγραφεί</w:t>
            </w:r>
            <w:proofErr w:type="spellEnd"/>
            <w:r>
              <w:rPr>
                <w:rFonts w:asciiTheme="minorHAnsi" w:hAnsiTheme="minorHAnsi"/>
              </w:rPr>
              <w:t xml:space="preserve"> αναλυτικά ο εξοπλισμός και η τεχνολογία τους σε συνδυασμό με τις ψηφιακές εφαρμογές που θα προβάλουν.</w:t>
            </w:r>
          </w:p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Arial"/>
              </w:rPr>
              <w:t>Να δοθεί υλικό (</w:t>
            </w:r>
            <w:r>
              <w:rPr>
                <w:rFonts w:asciiTheme="minorHAnsi" w:hAnsiTheme="minorHAnsi" w:cs="Arial"/>
                <w:lang w:val="en-US"/>
              </w:rPr>
              <w:t>link</w:t>
            </w:r>
            <w:r w:rsidRPr="00562B3B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  <w:lang w:val="en-US"/>
              </w:rPr>
              <w:t>photo</w:t>
            </w:r>
            <w:r w:rsidRPr="00562B3B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  <w:lang w:val="en-US"/>
              </w:rPr>
              <w:t>video</w:t>
            </w:r>
            <w:r w:rsidRPr="00562B3B"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lang w:val="en-US"/>
              </w:rPr>
              <w:t>etc</w:t>
            </w:r>
            <w:proofErr w:type="spellEnd"/>
            <w:r>
              <w:rPr>
                <w:rFonts w:asciiTheme="minorHAnsi" w:hAnsiTheme="minorHAnsi" w:cs="Arial"/>
              </w:rPr>
              <w:t>) προηγούμενης αντίστοιχης ψηφιακής έκθεσης.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jc w:val="center"/>
            </w:pPr>
            <w:r w:rsidRPr="004B4795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Διάθεση επαρκούς προσωπικού για τη λειτουργία της ψηφιακής έκθεσης.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jc w:val="center"/>
            </w:pPr>
            <w:r w:rsidRPr="004B4795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2.4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Εξασφάλιση ελεύθερου ίντερνετ υψηλής ταχύτητας για το κοινό στους χώρους τις έκθεσης.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jc w:val="center"/>
            </w:pPr>
            <w:r w:rsidRPr="004B4795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2.5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Pr="009D7BD0" w:rsidRDefault="001946F9" w:rsidP="00C541D3">
            <w:pPr>
              <w:adjustRightInd w:val="0"/>
              <w:spacing w:line="256" w:lineRule="auto"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 w:cs="Times New Roman"/>
              </w:rPr>
              <w:t>Ν</w:t>
            </w:r>
            <w:r>
              <w:rPr>
                <w:rFonts w:asciiTheme="minorHAnsi" w:hAnsiTheme="minorHAnsi" w:cs="Times New Roman"/>
              </w:rPr>
              <w:t>α δηλωθούν οι γλώσσες κάλυψης στα δελτία τύπου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jc w:val="center"/>
            </w:pPr>
            <w:r w:rsidRPr="004B4795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2.6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/>
              </w:rPr>
            </w:pPr>
            <w:r w:rsidRPr="009D7BD0">
              <w:rPr>
                <w:rFonts w:asciiTheme="minorHAnsi" w:hAnsiTheme="minorHAnsi"/>
              </w:rPr>
              <w:t>Προσφο</w:t>
            </w:r>
            <w:r>
              <w:rPr>
                <w:rFonts w:asciiTheme="minorHAnsi" w:hAnsiTheme="minorHAnsi"/>
              </w:rPr>
              <w:t>ρά εδεσμάτων με το πέρας της έκθεσης</w:t>
            </w:r>
            <w:r w:rsidRPr="009D7BD0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jc w:val="center"/>
            </w:pPr>
            <w:r w:rsidRPr="004B4795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2.7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Να προσδιοριστούν με ακρίβεια τα παραδοτέα.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jc w:val="center"/>
            </w:pPr>
            <w:r w:rsidRPr="004B4795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lastRenderedPageBreak/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1946F9" w:rsidRPr="005A49C6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Βίντεο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3.1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Pr="00265CCE" w:rsidRDefault="001946F9" w:rsidP="00C541D3">
            <w:pPr>
              <w:rPr>
                <w:rFonts w:asciiTheme="minorHAnsi" w:hAnsiTheme="minorHAnsi" w:cs="Times New Roman"/>
              </w:rPr>
            </w:pPr>
            <w:r w:rsidRPr="00265CCE">
              <w:rPr>
                <w:rFonts w:asciiTheme="minorHAnsi" w:hAnsiTheme="minorHAnsi" w:cs="Times New Roman"/>
              </w:rPr>
              <w:t>Δημιουργία βίντεο:</w:t>
            </w:r>
          </w:p>
          <w:p w:rsidR="001946F9" w:rsidRPr="00265CCE" w:rsidRDefault="001946F9" w:rsidP="001946F9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ενός 4</w:t>
            </w:r>
            <w:r w:rsidRPr="00265CCE">
              <w:rPr>
                <w:rFonts w:asciiTheme="minorHAnsi" w:hAnsiTheme="minorHAnsi" w:cs="Times New Roman"/>
              </w:rPr>
              <w:t xml:space="preserve">΄λεπτού  εισαγωγικού βίντεο παρουσίασης του έργου. Να </w:t>
            </w:r>
            <w:proofErr w:type="spellStart"/>
            <w:r w:rsidRPr="00265CCE">
              <w:rPr>
                <w:rFonts w:asciiTheme="minorHAnsi" w:hAnsiTheme="minorHAnsi" w:cs="Times New Roman"/>
              </w:rPr>
              <w:t>περιγραφεί</w:t>
            </w:r>
            <w:proofErr w:type="spellEnd"/>
            <w:r w:rsidRPr="00265CCE">
              <w:rPr>
                <w:rFonts w:asciiTheme="minorHAnsi" w:hAnsiTheme="minorHAnsi" w:cs="Times New Roman"/>
              </w:rPr>
              <w:t xml:space="preserve"> αναλυτικά ο σκοπ</w:t>
            </w:r>
            <w:r>
              <w:rPr>
                <w:rFonts w:asciiTheme="minorHAnsi" w:hAnsiTheme="minorHAnsi" w:cs="Times New Roman"/>
              </w:rPr>
              <w:t>ός και η θεματολογία του βίντεο</w:t>
            </w:r>
            <w:r w:rsidRPr="00265CCE">
              <w:rPr>
                <w:rFonts w:asciiTheme="minorHAnsi" w:hAnsiTheme="minorHAnsi" w:cs="Times New Roman"/>
              </w:rPr>
              <w:t>.</w:t>
            </w:r>
          </w:p>
          <w:p w:rsidR="001946F9" w:rsidRPr="00265CCE" w:rsidRDefault="001946F9" w:rsidP="001946F9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πέντε 2΄λεπτα</w:t>
            </w:r>
            <w:r w:rsidRPr="00265CCE">
              <w:rPr>
                <w:rFonts w:asciiTheme="minorHAnsi" w:hAnsiTheme="minorHAnsi" w:cs="Times New Roman"/>
              </w:rPr>
              <w:t xml:space="preserve"> βίντεο για τα κοινωνικά δίκτυα. Να </w:t>
            </w:r>
            <w:proofErr w:type="spellStart"/>
            <w:r w:rsidRPr="00265CCE">
              <w:rPr>
                <w:rFonts w:asciiTheme="minorHAnsi" w:hAnsiTheme="minorHAnsi" w:cs="Times New Roman"/>
              </w:rPr>
              <w:t>περιγραφούν</w:t>
            </w:r>
            <w:proofErr w:type="spellEnd"/>
            <w:r w:rsidRPr="00265CCE">
              <w:rPr>
                <w:rFonts w:asciiTheme="minorHAnsi" w:hAnsiTheme="minorHAnsi" w:cs="Times New Roman"/>
              </w:rPr>
              <w:t xml:space="preserve"> αναλυτικά ως προς το σκοπό κ</w:t>
            </w:r>
            <w:r>
              <w:rPr>
                <w:rFonts w:asciiTheme="minorHAnsi" w:hAnsiTheme="minorHAnsi" w:cs="Times New Roman"/>
              </w:rPr>
              <w:t>αι το κοινό που θα απευθύνονται και η θεματολογία</w:t>
            </w:r>
          </w:p>
          <w:p w:rsidR="001946F9" w:rsidRPr="009D7BD0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1946F9" w:rsidRPr="009D7BD0" w:rsidRDefault="001946F9" w:rsidP="00C541D3">
            <w:pPr>
              <w:spacing w:before="120" w:after="200" w:line="276" w:lineRule="auto"/>
              <w:ind w:left="36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Διοργάνωση ημερίδας στη Θεσσαλονίκη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Arial"/>
              </w:rPr>
            </w:pPr>
            <w:r w:rsidRPr="009D7BD0">
              <w:rPr>
                <w:rFonts w:asciiTheme="minorHAnsi" w:hAnsiTheme="minorHAnsi" w:cs="Arial"/>
              </w:rPr>
              <w:t xml:space="preserve">Ο ανάδοχος θα υποβάλει αναλυτικό σχέδιο δράσεων </w:t>
            </w:r>
            <w:r>
              <w:rPr>
                <w:rFonts w:asciiTheme="minorHAnsi" w:hAnsiTheme="minorHAnsi" w:cs="Arial"/>
              </w:rPr>
              <w:t xml:space="preserve">σχεδιασμού και οργάνωσης της </w:t>
            </w:r>
            <w:r w:rsidRPr="00E74248">
              <w:rPr>
                <w:rFonts w:asciiTheme="minorHAnsi" w:hAnsiTheme="minorHAnsi" w:cs="Arial"/>
              </w:rPr>
              <w:t>ημερ</w:t>
            </w:r>
            <w:r>
              <w:rPr>
                <w:rFonts w:asciiTheme="minorHAnsi" w:hAnsiTheme="minorHAnsi" w:cs="Arial"/>
              </w:rPr>
              <w:t>ίδας.</w:t>
            </w:r>
          </w:p>
          <w:p w:rsidR="001946F9" w:rsidRPr="00606466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Να προσδιοριστούν τα κοινά στόχοι αναλυτικά.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7142BE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1946F9" w:rsidRPr="00606466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Times New Roman"/>
                <w:b/>
              </w:rPr>
            </w:pPr>
            <w:r w:rsidRPr="00606466">
              <w:rPr>
                <w:rFonts w:asciiTheme="minorHAnsi" w:hAnsiTheme="minorHAnsi" w:cs="Times New Roman"/>
                <w:b/>
              </w:rPr>
              <w:t>Διαδικτυακή προβολή, έντυπο υλικό και αφίσες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1946F9" w:rsidRPr="00606466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5.1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F9" w:rsidRPr="009D7BD0" w:rsidRDefault="001946F9" w:rsidP="00C541D3">
            <w:pPr>
              <w:widowControl/>
              <w:tabs>
                <w:tab w:val="left" w:pos="1083"/>
              </w:tabs>
              <w:autoSpaceDE/>
              <w:autoSpaceDN/>
              <w:spacing w:before="120"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Να </w:t>
            </w:r>
            <w:proofErr w:type="spellStart"/>
            <w:r>
              <w:rPr>
                <w:rFonts w:asciiTheme="minorHAnsi" w:hAnsiTheme="minorHAnsi"/>
              </w:rPr>
              <w:t>περιγραφούν</w:t>
            </w:r>
            <w:proofErr w:type="spellEnd"/>
            <w:r>
              <w:rPr>
                <w:rFonts w:asciiTheme="minorHAnsi" w:hAnsiTheme="minorHAnsi"/>
              </w:rPr>
              <w:t xml:space="preserve"> αναλυτικά όλες οι δράσεις διαδικτυακής προβολής του συνόλου των επικοινωνιακών δράσεων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5.2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Pr="00606466" w:rsidRDefault="001946F9" w:rsidP="00C541D3">
            <w:pPr>
              <w:tabs>
                <w:tab w:val="left" w:pos="1083"/>
              </w:tabs>
              <w:spacing w:before="12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Να σχεδιαστούν για όλες τις εκδηλώσεις ξεχωριστές προσκλήσεις, αφίσες, τρίπτυχα, </w:t>
            </w:r>
            <w:r>
              <w:rPr>
                <w:rFonts w:asciiTheme="minorHAnsi" w:hAnsiTheme="minorHAnsi" w:cs="Times New Roman"/>
                <w:lang w:val="en-US"/>
              </w:rPr>
              <w:t>Roll</w:t>
            </w:r>
            <w:r w:rsidRPr="00606466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lang w:val="en-US"/>
              </w:rPr>
              <w:t>up</w:t>
            </w:r>
            <w:r w:rsidRPr="00606466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  <w:lang w:val="en-US"/>
              </w:rPr>
              <w:t>banner</w:t>
            </w:r>
            <w:r>
              <w:rPr>
                <w:rFonts w:asciiTheme="minorHAnsi" w:hAnsiTheme="minorHAnsi"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  <w:tr w:rsidR="001946F9" w:rsidRPr="009D7BD0" w:rsidTr="00C541D3">
        <w:trPr>
          <w:trHeight w:val="25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5.3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F9" w:rsidRDefault="001946F9" w:rsidP="00C541D3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Παραγωγή έντυπου υλικού παρουσίασης της ψηφιακής έκθεσης.</w:t>
            </w:r>
          </w:p>
          <w:p w:rsidR="001946F9" w:rsidRPr="005A49C6" w:rsidRDefault="001946F9" w:rsidP="001946F9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rPr>
                <w:rFonts w:asciiTheme="minorHAnsi" w:hAnsiTheme="minorHAnsi" w:cs="Arial"/>
              </w:rPr>
            </w:pPr>
            <w:r w:rsidRPr="005A49C6">
              <w:rPr>
                <w:rFonts w:asciiTheme="minorHAnsi" w:hAnsiTheme="minorHAnsi" w:cs="Arial"/>
                <w:lang w:val="en-US"/>
              </w:rPr>
              <w:t>Roll</w:t>
            </w:r>
            <w:r w:rsidRPr="005A49C6">
              <w:rPr>
                <w:rFonts w:asciiTheme="minorHAnsi" w:hAnsiTheme="minorHAnsi" w:cs="Arial"/>
              </w:rPr>
              <w:t xml:space="preserve"> </w:t>
            </w:r>
            <w:r w:rsidRPr="005A49C6">
              <w:rPr>
                <w:rFonts w:asciiTheme="minorHAnsi" w:hAnsiTheme="minorHAnsi" w:cs="Arial"/>
                <w:lang w:val="en-US"/>
              </w:rPr>
              <w:t>up</w:t>
            </w:r>
            <w:r w:rsidRPr="005A49C6">
              <w:rPr>
                <w:rFonts w:asciiTheme="minorHAnsi" w:hAnsiTheme="minorHAnsi" w:cs="Arial"/>
              </w:rPr>
              <w:t xml:space="preserve"> </w:t>
            </w:r>
            <w:r w:rsidRPr="005A49C6">
              <w:rPr>
                <w:rFonts w:asciiTheme="minorHAnsi" w:hAnsiTheme="minorHAnsi" w:cs="Arial"/>
                <w:lang w:val="en-US"/>
              </w:rPr>
              <w:t>banner</w:t>
            </w:r>
            <w:r w:rsidRPr="005A49C6">
              <w:rPr>
                <w:rFonts w:asciiTheme="minorHAnsi" w:hAnsiTheme="minorHAnsi" w:cs="Arial"/>
              </w:rPr>
              <w:t>, αφίσα, τρίπτυχα, προσκλήσεις</w:t>
            </w:r>
          </w:p>
          <w:p w:rsidR="001946F9" w:rsidRPr="009D7BD0" w:rsidRDefault="001946F9" w:rsidP="00C541D3">
            <w:pPr>
              <w:tabs>
                <w:tab w:val="left" w:pos="1083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Arial"/>
              </w:rPr>
              <w:t>Να δοθεί δείγμα εικαστικής προσέγγισης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F9" w:rsidRPr="009D7BD0" w:rsidRDefault="001946F9" w:rsidP="00C541D3">
            <w:pPr>
              <w:spacing w:after="200" w:line="312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9D7BD0">
              <w:rPr>
                <w:rFonts w:asciiTheme="minorHAnsi" w:hAnsiTheme="minorHAnsi" w:cs="Times New Roman"/>
                <w:b/>
              </w:rPr>
              <w:t>ΝΑΙ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6F9" w:rsidRPr="009D7BD0" w:rsidRDefault="001946F9" w:rsidP="00C541D3">
            <w:pPr>
              <w:spacing w:after="200" w:line="312" w:lineRule="auto"/>
              <w:rPr>
                <w:rFonts w:asciiTheme="minorHAnsi" w:hAnsiTheme="minorHAnsi" w:cs="Times New Roman"/>
              </w:rPr>
            </w:pPr>
          </w:p>
        </w:tc>
      </w:tr>
    </w:tbl>
    <w:p w:rsidR="001946F9" w:rsidRPr="009D7BD0" w:rsidRDefault="001946F9" w:rsidP="001946F9">
      <w:pPr>
        <w:spacing w:after="200" w:line="276" w:lineRule="auto"/>
        <w:rPr>
          <w:rFonts w:asciiTheme="minorHAnsi" w:hAnsiTheme="minorHAnsi" w:cs="Times New Roman"/>
        </w:rPr>
      </w:pPr>
    </w:p>
    <w:p w:rsidR="00C700F7" w:rsidRPr="009D7BD0" w:rsidRDefault="00C700F7" w:rsidP="00C700F7">
      <w:pPr>
        <w:pStyle w:val="a3"/>
        <w:ind w:left="0"/>
        <w:jc w:val="left"/>
        <w:rPr>
          <w:rFonts w:asciiTheme="minorHAnsi" w:hAnsiTheme="minorHAnsi"/>
        </w:rPr>
      </w:pPr>
      <w:bookmarkStart w:id="1" w:name="_GoBack"/>
      <w:bookmarkEnd w:id="1"/>
    </w:p>
    <w:p w:rsidR="00C700F7" w:rsidRPr="009D7BD0" w:rsidRDefault="00C700F7" w:rsidP="00C700F7">
      <w:pPr>
        <w:pStyle w:val="a3"/>
        <w:ind w:left="0"/>
        <w:jc w:val="left"/>
        <w:rPr>
          <w:rFonts w:asciiTheme="minorHAnsi" w:hAnsiTheme="minorHAnsi"/>
        </w:rPr>
      </w:pPr>
    </w:p>
    <w:p w:rsidR="00C700F7" w:rsidRPr="009D7BD0" w:rsidRDefault="00C700F7" w:rsidP="00C700F7">
      <w:pPr>
        <w:pStyle w:val="a3"/>
        <w:ind w:left="0"/>
        <w:jc w:val="left"/>
        <w:rPr>
          <w:rFonts w:asciiTheme="minorHAnsi" w:hAnsiTheme="minorHAnsi"/>
        </w:rPr>
      </w:pPr>
    </w:p>
    <w:p w:rsidR="00C700F7" w:rsidRPr="009D7BD0" w:rsidRDefault="00C700F7" w:rsidP="00C700F7">
      <w:pPr>
        <w:pStyle w:val="a3"/>
        <w:ind w:left="0"/>
        <w:jc w:val="left"/>
        <w:rPr>
          <w:rFonts w:asciiTheme="minorHAnsi" w:hAnsiTheme="minorHAnsi"/>
        </w:rPr>
      </w:pPr>
    </w:p>
    <w:p w:rsidR="00C700F7" w:rsidRPr="009D7BD0" w:rsidRDefault="00C700F7" w:rsidP="00C700F7">
      <w:pPr>
        <w:pStyle w:val="3"/>
        <w:ind w:left="232" w:firstLine="0"/>
        <w:rPr>
          <w:rFonts w:asciiTheme="minorHAnsi" w:hAnsiTheme="minorHAnsi"/>
          <w:color w:val="002060"/>
          <w:sz w:val="22"/>
          <w:szCs w:val="22"/>
        </w:rPr>
      </w:pPr>
    </w:p>
    <w:p w:rsidR="00C700F7" w:rsidRPr="009D7BD0" w:rsidRDefault="00C700F7" w:rsidP="00C700F7">
      <w:pPr>
        <w:pStyle w:val="3"/>
        <w:ind w:left="232" w:firstLine="0"/>
        <w:rPr>
          <w:rFonts w:asciiTheme="minorHAnsi" w:hAnsiTheme="minorHAnsi"/>
          <w:color w:val="002060"/>
          <w:sz w:val="22"/>
          <w:szCs w:val="22"/>
        </w:rPr>
      </w:pPr>
    </w:p>
    <w:p w:rsidR="00C700F7" w:rsidRPr="009D7BD0" w:rsidRDefault="00C700F7" w:rsidP="00C700F7">
      <w:pPr>
        <w:pStyle w:val="3"/>
        <w:ind w:left="232" w:firstLine="0"/>
        <w:rPr>
          <w:rFonts w:asciiTheme="minorHAnsi" w:hAnsiTheme="minorHAnsi"/>
          <w:color w:val="002060"/>
          <w:sz w:val="22"/>
          <w:szCs w:val="22"/>
        </w:rPr>
      </w:pPr>
    </w:p>
    <w:p w:rsidR="00C700F7" w:rsidRPr="009D7BD0" w:rsidRDefault="00C700F7" w:rsidP="00C700F7">
      <w:pPr>
        <w:pStyle w:val="3"/>
        <w:ind w:left="232" w:firstLine="0"/>
        <w:rPr>
          <w:rFonts w:asciiTheme="minorHAnsi" w:hAnsiTheme="minorHAnsi"/>
          <w:color w:val="002060"/>
          <w:sz w:val="22"/>
          <w:szCs w:val="22"/>
        </w:rPr>
      </w:pPr>
    </w:p>
    <w:p w:rsidR="003A29EA" w:rsidRDefault="003A29EA"/>
    <w:sectPr w:rsidR="003A2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A9"/>
    <w:multiLevelType w:val="hybridMultilevel"/>
    <w:tmpl w:val="ED02F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04D4"/>
    <w:multiLevelType w:val="hybridMultilevel"/>
    <w:tmpl w:val="ED9E7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93852"/>
    <w:multiLevelType w:val="hybridMultilevel"/>
    <w:tmpl w:val="A6D84D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31AA5"/>
    <w:multiLevelType w:val="hybridMultilevel"/>
    <w:tmpl w:val="189C6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7"/>
    <w:rsid w:val="001946F9"/>
    <w:rsid w:val="003A29EA"/>
    <w:rsid w:val="00C04FED"/>
    <w:rsid w:val="00C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61B1"/>
  <w15:chartTrackingRefBased/>
  <w15:docId w15:val="{22511233-9633-44B0-A382-57C69CD1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0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1"/>
    <w:qFormat/>
    <w:rsid w:val="00C700F7"/>
    <w:pPr>
      <w:ind w:left="796" w:hanging="564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C700F7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C700F7"/>
    <w:pPr>
      <w:ind w:left="232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C700F7"/>
    <w:rPr>
      <w:rFonts w:ascii="Calibri" w:eastAsia="Calibri" w:hAnsi="Calibri" w:cs="Calibri"/>
    </w:rPr>
  </w:style>
  <w:style w:type="paragraph" w:styleId="a4">
    <w:name w:val="List Paragraph"/>
    <w:aliases w:val="Γράφημα,FooterText,numbered,Paragraphe de liste1,Bulletr List Paragraph,列出段落,列出段落1,List Paragraph21,Listeafsnit1,Parαgrafo da Lista1,Pαrrafo de lista1,リスト段落1,List Paragraph11,Foot,Bullet Number,Task Body,Paragraphe de liste,Bullet2,lp1"/>
    <w:basedOn w:val="a"/>
    <w:link w:val="Char0"/>
    <w:uiPriority w:val="34"/>
    <w:qFormat/>
    <w:rsid w:val="00C700F7"/>
    <w:pPr>
      <w:ind w:left="232"/>
      <w:jc w:val="both"/>
    </w:pPr>
  </w:style>
  <w:style w:type="character" w:customStyle="1" w:styleId="Char0">
    <w:name w:val="Παράγραφος λίστας Char"/>
    <w:aliases w:val="Γράφημα Char,FooterText Char,numbered Char,Paragraphe de liste1 Char,Bulletr List Paragraph Char,列出段落 Char,列出段落1 Char,List Paragraph21 Char,Listeafsnit1 Char,Parαgrafo da Lista1 Char,Pαrrafo de lista1 Char,リスト段落1 Char,Foot Char"/>
    <w:link w:val="a4"/>
    <w:uiPriority w:val="34"/>
    <w:qFormat/>
    <w:locked/>
    <w:rsid w:val="00C700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2024-12-19T12:56:00Z</dcterms:created>
  <dcterms:modified xsi:type="dcterms:W3CDTF">2024-12-24T08:46:00Z</dcterms:modified>
</cp:coreProperties>
</file>